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240" w:lineRule="auto"/>
        <w:ind w:firstLine="720"/>
        <w:jc w:val="both"/>
        <w:rPr>
          <w:rFonts w:ascii="Caveat" w:cs="Caveat" w:eastAsia="Caveat" w:hAnsi="Caveat"/>
          <w:sz w:val="42"/>
          <w:szCs w:val="42"/>
        </w:rPr>
      </w:pPr>
      <w:r w:rsidDel="00000000" w:rsidR="00000000" w:rsidRPr="00000000">
        <w:rPr>
          <w:rFonts w:ascii="Caveat" w:cs="Caveat" w:eastAsia="Caveat" w:hAnsi="Caveat"/>
          <w:sz w:val="42"/>
          <w:szCs w:val="42"/>
          <w:rtl w:val="0"/>
        </w:rPr>
        <w:t xml:space="preserve">Cher descendant, </w:t>
      </w:r>
    </w:p>
    <w:p w:rsidR="00000000" w:rsidDel="00000000" w:rsidP="00000000" w:rsidRDefault="00000000" w:rsidRPr="00000000" w14:paraId="00000002">
      <w:pPr>
        <w:spacing w:after="0" w:line="240" w:lineRule="auto"/>
        <w:ind w:firstLine="720"/>
        <w:jc w:val="both"/>
        <w:rPr>
          <w:rFonts w:ascii="Caveat" w:cs="Caveat" w:eastAsia="Caveat" w:hAnsi="Caveat"/>
          <w:sz w:val="42"/>
          <w:szCs w:val="42"/>
        </w:rPr>
      </w:pPr>
      <w:r w:rsidDel="00000000" w:rsidR="00000000" w:rsidRPr="00000000">
        <w:rPr>
          <w:rFonts w:ascii="Caveat" w:cs="Caveat" w:eastAsia="Caveat" w:hAnsi="Caveat"/>
          <w:sz w:val="42"/>
          <w:szCs w:val="42"/>
          <w:rtl w:val="0"/>
        </w:rPr>
        <w:t xml:space="preserve">Voici la formule pour sortir l’objet de la bulle inter dimensionnelle. Ce sort fonctionnera, que tu possèdes ou non le don de magie : </w:t>
      </w:r>
    </w:p>
    <w:p w:rsidR="00000000" w:rsidDel="00000000" w:rsidP="00000000" w:rsidRDefault="00000000" w:rsidRPr="00000000" w14:paraId="00000003">
      <w:pPr>
        <w:shd w:fill="ffffff" w:val="clea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ind w:firstLine="720"/>
        <w:jc w:val="both"/>
        <w:rPr>
          <w:rFonts w:ascii="Caveat" w:cs="Caveat" w:eastAsia="Caveat" w:hAnsi="Caveat"/>
          <w:i w:val="1"/>
          <w:color w:val="212121"/>
          <w:sz w:val="42"/>
          <w:szCs w:val="42"/>
        </w:rPr>
      </w:pPr>
      <w:r w:rsidDel="00000000" w:rsidR="00000000" w:rsidRPr="00000000">
        <w:rPr>
          <w:rFonts w:ascii="Caveat" w:cs="Caveat" w:eastAsia="Caveat" w:hAnsi="Caveat"/>
          <w:i w:val="1"/>
          <w:color w:val="212121"/>
          <w:sz w:val="42"/>
          <w:szCs w:val="42"/>
          <w:rtl w:val="0"/>
        </w:rPr>
        <w:t xml:space="preserve">“Sede vestra resumere, transgressus spatium inter nos vocationem meam audiunt, ad praesens.”</w:t>
      </w:r>
    </w:p>
    <w:p w:rsidR="00000000" w:rsidDel="00000000" w:rsidP="00000000" w:rsidRDefault="00000000" w:rsidRPr="00000000" w14:paraId="00000004">
      <w:pPr>
        <w:spacing w:after="0" w:line="240" w:lineRule="auto"/>
        <w:ind w:firstLine="720"/>
        <w:jc w:val="both"/>
        <w:rPr>
          <w:rFonts w:ascii="Caveat" w:cs="Caveat" w:eastAsia="Caveat" w:hAnsi="Caveat"/>
          <w:sz w:val="42"/>
          <w:szCs w:val="42"/>
        </w:rPr>
      </w:pPr>
      <w:r w:rsidDel="00000000" w:rsidR="00000000" w:rsidRPr="00000000">
        <w:rPr>
          <w:rFonts w:ascii="Caveat" w:cs="Caveat" w:eastAsia="Caveat" w:hAnsi="Caveat"/>
          <w:sz w:val="42"/>
          <w:szCs w:val="42"/>
          <w:rtl w:val="0"/>
        </w:rPr>
        <w:t xml:space="preserve">Tu recevras alors les pouvoirs qui te reviennent de par notre lien familial. Avec du temps et du travail tu seras capable de manipuler la magie, de créer et utiliser des sorts, c’est un apprentissage long mais qui vaut la peine.</w:t>
      </w:r>
    </w:p>
    <w:p w:rsidR="00000000" w:rsidDel="00000000" w:rsidP="00000000" w:rsidRDefault="00000000" w:rsidRPr="00000000" w14:paraId="00000005">
      <w:pPr>
        <w:spacing w:after="0" w:line="240" w:lineRule="auto"/>
        <w:ind w:firstLine="720"/>
        <w:jc w:val="both"/>
        <w:rPr>
          <w:rFonts w:ascii="Caveat" w:cs="Caveat" w:eastAsia="Caveat" w:hAnsi="Caveat"/>
          <w:sz w:val="42"/>
          <w:szCs w:val="42"/>
        </w:rPr>
      </w:pPr>
      <w:r w:rsidDel="00000000" w:rsidR="00000000" w:rsidRPr="00000000">
        <w:rPr>
          <w:rFonts w:ascii="Caveat" w:cs="Caveat" w:eastAsia="Caveat" w:hAnsi="Caveat"/>
          <w:sz w:val="42"/>
          <w:szCs w:val="42"/>
          <w:rtl w:val="0"/>
        </w:rPr>
        <w:t xml:space="preserve">Une fois l’ensemenceur revenu sur terre, il faudra pour l’activer que tu réunisses au moins cinq personnes de natures différentes, magiques ou non, ayant toutes acceptées que la magie revienne sur terre. Ces personnes devront simplement toucher l’artefact, fermer les yeux et appeler la magie à eux. La magie les traversera et se répandra sur terre. </w:t>
      </w:r>
    </w:p>
    <w:p w:rsidR="00000000" w:rsidDel="00000000" w:rsidP="00000000" w:rsidRDefault="00000000" w:rsidRPr="00000000" w14:paraId="00000006">
      <w:pPr>
        <w:spacing w:after="0" w:line="240" w:lineRule="auto"/>
        <w:ind w:firstLine="720"/>
        <w:jc w:val="both"/>
        <w:rPr>
          <w:rFonts w:ascii="Caveat" w:cs="Caveat" w:eastAsia="Caveat" w:hAnsi="Caveat"/>
          <w:sz w:val="42"/>
          <w:szCs w:val="42"/>
        </w:rPr>
      </w:pPr>
      <w:bookmarkStart w:colFirst="0" w:colLast="0" w:name="_gjdgxs" w:id="0"/>
      <w:bookmarkEnd w:id="0"/>
      <w:r w:rsidDel="00000000" w:rsidR="00000000" w:rsidRPr="00000000">
        <w:rPr>
          <w:rFonts w:ascii="Caveat" w:cs="Caveat" w:eastAsia="Caveat" w:hAnsi="Caveat"/>
          <w:sz w:val="42"/>
          <w:szCs w:val="42"/>
          <w:rtl w:val="0"/>
        </w:rPr>
        <w:t xml:space="preserve">Pour un monde meilleur, ton monde. Prends en soin.</w:t>
      </w:r>
    </w:p>
    <w:sectPr>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Caveat">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fr-FR"/>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Caveat-regular.ttf"/><Relationship Id="rId2" Type="http://schemas.openxmlformats.org/officeDocument/2006/relationships/font" Target="fonts/Caveat-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