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rPr/>
      </w:pPr>
      <w:r w:rsidDel="00000000" w:rsidR="00000000" w:rsidRPr="00000000">
        <w:rPr>
          <w:rFonts w:ascii="Caveat" w:cs="Caveat" w:eastAsia="Caveat" w:hAnsi="Caveat"/>
          <w:color w:val="212121"/>
          <w:sz w:val="60"/>
          <w:szCs w:val="60"/>
          <w:highlight w:val="white"/>
        </w:rPr>
        <w:drawing>
          <wp:inline distB="114300" distT="114300" distL="114300" distR="114300">
            <wp:extent cx="1452563" cy="1611602"/>
            <wp:effectExtent b="0" l="0" r="0" t="0"/>
            <wp:docPr id="2" name="image1.png"/>
            <a:graphic>
              <a:graphicData uri="http://schemas.openxmlformats.org/drawingml/2006/picture">
                <pic:pic>
                  <pic:nvPicPr>
                    <pic:cNvPr id="0" name="image1.png"/>
                    <pic:cNvPicPr preferRelativeResize="0"/>
                  </pic:nvPicPr>
                  <pic:blipFill>
                    <a:blip r:embed="rId6"/>
                    <a:srcRect b="82043" l="17361" r="73148" t="3715"/>
                    <a:stretch>
                      <a:fillRect/>
                    </a:stretch>
                  </pic:blipFill>
                  <pic:spPr>
                    <a:xfrm>
                      <a:off x="0" y="0"/>
                      <a:ext cx="1452563" cy="1611602"/>
                    </a:xfrm>
                    <a:prstGeom prst="rect"/>
                    <a:ln/>
                  </pic:spPr>
                </pic:pic>
              </a:graphicData>
            </a:graphic>
          </wp:inline>
        </w:drawing>
      </w:r>
      <w:r w:rsidDel="00000000" w:rsidR="00000000" w:rsidRPr="00000000">
        <w:rPr>
          <w:rFonts w:ascii="Caveat" w:cs="Caveat" w:eastAsia="Caveat" w:hAnsi="Caveat"/>
          <w:color w:val="212121"/>
          <w:sz w:val="60"/>
          <w:szCs w:val="60"/>
          <w:highlight w:val="white"/>
        </w:rPr>
        <w:drawing>
          <wp:inline distB="114300" distT="114300" distL="114300" distR="114300">
            <wp:extent cx="1452563" cy="1611602"/>
            <wp:effectExtent b="0" l="0" r="0" t="0"/>
            <wp:docPr id="1" name="image1.png"/>
            <a:graphic>
              <a:graphicData uri="http://schemas.openxmlformats.org/drawingml/2006/picture">
                <pic:pic>
                  <pic:nvPicPr>
                    <pic:cNvPr id="0" name="image1.png"/>
                    <pic:cNvPicPr preferRelativeResize="0"/>
                  </pic:nvPicPr>
                  <pic:blipFill>
                    <a:blip r:embed="rId6"/>
                    <a:srcRect b="82043" l="17361" r="73148" t="3715"/>
                    <a:stretch>
                      <a:fillRect/>
                    </a:stretch>
                  </pic:blipFill>
                  <pic:spPr>
                    <a:xfrm>
                      <a:off x="0" y="0"/>
                      <a:ext cx="1452563" cy="1611602"/>
                    </a:xfrm>
                    <a:prstGeom prst="rect"/>
                    <a:ln/>
                  </pic:spPr>
                </pic:pic>
              </a:graphicData>
            </a:graphic>
          </wp:inline>
        </w:drawing>
      </w:r>
      <w:r w:rsidDel="00000000" w:rsidR="00000000" w:rsidRPr="00000000">
        <w:rPr>
          <w:rFonts w:ascii="Caveat" w:cs="Caveat" w:eastAsia="Caveat" w:hAnsi="Caveat"/>
          <w:color w:val="212121"/>
          <w:sz w:val="60"/>
          <w:szCs w:val="60"/>
          <w:highlight w:val="white"/>
          <w:rtl w:val="0"/>
        </w:rPr>
        <w:t xml:space="preserve"> </w:t>
      </w:r>
      <w:r w:rsidDel="00000000" w:rsidR="00000000" w:rsidRPr="00000000">
        <w:rPr>
          <w:rtl w:val="0"/>
        </w:rPr>
      </w:r>
    </w:p>
    <w:p w:rsidR="00000000" w:rsidDel="00000000" w:rsidP="00000000" w:rsidRDefault="00000000" w:rsidRPr="00000000" w14:paraId="00000002">
      <w:pPr>
        <w:pageBreakBefore w:val="0"/>
        <w:rPr/>
      </w:pP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t xml:space="preserve">Symbole de l’armée Atrien / utilisé comme code avec le joueur pour reconnaître un objet en lien avec Atria / la civilisation atrienne</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rtl w:val="0"/>
        </w:rPr>
        <w:t xml:space="preserve">Ce symbole est à coller sur le communicateur de Jilli (à remettre à la joueuse au brief) et sur l’enveloppe contenant le texte ci-dessous (à remettre à Illian au brief)</w:t>
      </w:r>
    </w:p>
    <w:p w:rsidR="00000000" w:rsidDel="00000000" w:rsidP="00000000" w:rsidRDefault="00000000" w:rsidRPr="00000000" w14:paraId="00000006">
      <w:pPr>
        <w:pageBreakBefore w:val="0"/>
        <w:rPr/>
      </w:pPr>
      <w:r w:rsidDel="00000000" w:rsidR="00000000" w:rsidRPr="00000000">
        <w:rPr>
          <w:rtl w:val="0"/>
        </w:rPr>
      </w:r>
    </w:p>
    <w:p w:rsidR="00000000" w:rsidDel="00000000" w:rsidP="00000000" w:rsidRDefault="00000000" w:rsidRPr="00000000" w14:paraId="00000007">
      <w:pPr>
        <w:pageBreakBefore w:val="0"/>
        <w:rPr>
          <w:color w:val="ff0000"/>
        </w:rPr>
      </w:pPr>
      <w:r w:rsidDel="00000000" w:rsidR="00000000" w:rsidRPr="00000000">
        <w:rPr>
          <w:color w:val="ff0000"/>
          <w:rtl w:val="0"/>
        </w:rPr>
        <w:t xml:space="preserve">Insérer photo pour exemple</w:t>
      </w:r>
    </w:p>
    <w:p w:rsidR="00000000" w:rsidDel="00000000" w:rsidP="00000000" w:rsidRDefault="00000000" w:rsidRPr="00000000" w14:paraId="00000008">
      <w:pPr>
        <w:pageBreakBefore w:val="0"/>
        <w:rPr/>
      </w:pPr>
      <w:r w:rsidDel="00000000" w:rsidR="00000000" w:rsidRPr="00000000">
        <w:rPr>
          <w:rtl w:val="0"/>
        </w:rPr>
      </w:r>
    </w:p>
    <w:p w:rsidR="00000000" w:rsidDel="00000000" w:rsidP="00000000" w:rsidRDefault="00000000" w:rsidRPr="00000000" w14:paraId="00000009">
      <w:pPr>
        <w:pageBreakBefore w:val="0"/>
        <w:rPr/>
      </w:pPr>
      <w:r w:rsidDel="00000000" w:rsidR="00000000" w:rsidRPr="00000000">
        <w:rPr>
          <w:rtl w:val="0"/>
        </w:rPr>
      </w:r>
    </w:p>
    <w:p w:rsidR="00000000" w:rsidDel="00000000" w:rsidP="00000000" w:rsidRDefault="00000000" w:rsidRPr="00000000" w14:paraId="0000000A">
      <w:pPr>
        <w:pageBreakBefore w:val="0"/>
        <w:jc w:val="both"/>
        <w:rPr>
          <w:sz w:val="28"/>
          <w:szCs w:val="28"/>
        </w:rPr>
      </w:pPr>
      <w:r w:rsidDel="00000000" w:rsidR="00000000" w:rsidRPr="00000000">
        <w:rPr>
          <w:sz w:val="28"/>
          <w:szCs w:val="28"/>
          <w:rtl w:val="0"/>
        </w:rPr>
        <w:t xml:space="preserve">Tu reconnais cet objet qui est un communicateur Atrien, (équivalent tel terrien), tu peux le réparer, ça te prend quelques minutes, ensuite il suffira à Jilli de le poser contre un téléphone (pas le sien qui n’existe pas en jeu) pour l’utiliser, en composant le 06 87 96 00 75, la communication passera par le téléphone. Explique lui le nouveau fonctionnement de son communicateur. </w:t>
      </w:r>
    </w:p>
    <w:p w:rsidR="00000000" w:rsidDel="00000000" w:rsidP="00000000" w:rsidRDefault="00000000" w:rsidRPr="00000000" w14:paraId="0000000B">
      <w:pPr>
        <w:pageBreakBefore w:val="0"/>
        <w:rPr>
          <w:sz w:val="28"/>
          <w:szCs w:val="28"/>
        </w:rPr>
      </w:pPr>
      <w:r w:rsidDel="00000000" w:rsidR="00000000" w:rsidRPr="00000000">
        <w:rPr>
          <w:rtl w:val="0"/>
        </w:rPr>
      </w:r>
    </w:p>
    <w:p w:rsidR="00000000" w:rsidDel="00000000" w:rsidP="00000000" w:rsidRDefault="00000000" w:rsidRPr="00000000" w14:paraId="0000000C">
      <w:pPr>
        <w:pageBreakBefore w:val="0"/>
        <w:rPr/>
      </w:pPr>
      <w:r w:rsidDel="00000000" w:rsidR="00000000" w:rsidRPr="00000000">
        <w:rPr>
          <w:rtl w:val="0"/>
        </w:rPr>
      </w:r>
    </w:p>
    <w:p w:rsidR="00000000" w:rsidDel="00000000" w:rsidP="00000000" w:rsidRDefault="00000000" w:rsidRPr="00000000" w14:paraId="0000000D">
      <w:pPr>
        <w:pageBreakBefore w:val="0"/>
        <w:rPr/>
      </w:pPr>
      <w:r w:rsidDel="00000000" w:rsidR="00000000" w:rsidRPr="00000000">
        <w:rPr>
          <w:rtl w:val="0"/>
        </w:rPr>
      </w:r>
    </w:p>
    <w:p w:rsidR="00000000" w:rsidDel="00000000" w:rsidP="00000000" w:rsidRDefault="00000000" w:rsidRPr="00000000" w14:paraId="0000000E">
      <w:pPr>
        <w:pageBreakBefore w:val="0"/>
        <w:rPr/>
      </w:pPr>
      <w:r w:rsidDel="00000000" w:rsidR="00000000" w:rsidRPr="00000000">
        <w:rPr>
          <w:rtl w:val="0"/>
        </w:rPr>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ageBreakBefore w:val="0"/>
        <w:rPr>
          <w:rFonts w:ascii="Caveat" w:cs="Caveat" w:eastAsia="Caveat" w:hAnsi="Caveat"/>
          <w:color w:val="212121"/>
          <w:sz w:val="60"/>
          <w:szCs w:val="60"/>
          <w:highlight w:val="white"/>
        </w:rPr>
      </w:pPr>
      <w:r w:rsidDel="00000000" w:rsidR="00000000" w:rsidRPr="00000000">
        <w:rPr>
          <w:rtl w:val="0"/>
        </w:rPr>
      </w:r>
    </w:p>
    <w:p w:rsidR="00000000" w:rsidDel="00000000" w:rsidP="00000000" w:rsidRDefault="00000000" w:rsidRPr="00000000" w14:paraId="00000011">
      <w:pPr>
        <w:pageBreakBefore w:val="0"/>
        <w:rPr/>
      </w:pPr>
      <w:r w:rsidDel="00000000" w:rsidR="00000000" w:rsidRPr="00000000">
        <w:rPr>
          <w:rtl w:val="0"/>
        </w:rPr>
      </w:r>
    </w:p>
    <w:sectPr>
      <w:pgSz w:h="16834" w:w="11909"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veat">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Caveat-regular.ttf"/><Relationship Id="rId2" Type="http://schemas.openxmlformats.org/officeDocument/2006/relationships/font" Target="fonts/Caveat-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