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422B3A" w14:textId="08E1D109" w:rsidR="0080042E" w:rsidRDefault="00414ABF">
      <w:pPr>
        <w:jc w:val="center"/>
        <w:rPr>
          <w:rFonts w:ascii="Courier New" w:hAnsi="Courier New" w:cs="Courier New"/>
        </w:rPr>
      </w:pPr>
      <w:r w:rsidRPr="00414ABF">
        <w:rPr>
          <w:rFonts w:ascii="Courier New" w:hAnsi="Courier New" w:cs="Courier New"/>
        </w:rPr>
        <w:t>La légende de l’artefact</w:t>
      </w:r>
    </w:p>
    <w:p w14:paraId="5A1CEC25" w14:textId="121106FA" w:rsidR="00414ABF" w:rsidRPr="00414ABF" w:rsidRDefault="00414ABF">
      <w:pPr>
        <w:jc w:val="center"/>
        <w:rPr>
          <w:rFonts w:ascii="Courier New" w:hAnsi="Courier New" w:cs="Courier New"/>
        </w:rPr>
      </w:pPr>
    </w:p>
    <w:p w14:paraId="63422B3B" w14:textId="2EB213EC" w:rsidR="0080042E" w:rsidRPr="00414ABF" w:rsidRDefault="0080042E">
      <w:pPr>
        <w:rPr>
          <w:rFonts w:ascii="Courier New" w:hAnsi="Courier New" w:cs="Courier New"/>
        </w:rPr>
      </w:pPr>
    </w:p>
    <w:p w14:paraId="63422B3C" w14:textId="6A96675C" w:rsidR="0080042E" w:rsidRPr="00414ABF" w:rsidRDefault="00414ABF" w:rsidP="00492D9C">
      <w:pPr>
        <w:jc w:val="both"/>
        <w:rPr>
          <w:rFonts w:ascii="Courier New" w:hAnsi="Courier New" w:cs="Courier New"/>
        </w:rPr>
      </w:pPr>
      <w:r w:rsidRPr="00414ABF">
        <w:rPr>
          <w:rFonts w:ascii="Courier New" w:hAnsi="Courier New" w:cs="Courier New"/>
        </w:rPr>
        <w:t>Pendant longtemps cet objet, qui n’a jamai</w:t>
      </w:r>
      <w:r w:rsidR="00492D9C">
        <w:rPr>
          <w:rFonts w:ascii="Courier New" w:hAnsi="Courier New" w:cs="Courier New"/>
        </w:rPr>
        <w:t>s</w:t>
      </w:r>
      <w:r w:rsidRPr="00414ABF">
        <w:rPr>
          <w:rFonts w:ascii="Courier New" w:hAnsi="Courier New" w:cs="Courier New"/>
        </w:rPr>
        <w:t xml:space="preserve"> eu d’autre nom que “l’artefact”, a fait couler de l’encre et usé la salive des membres de l’Ordre qui souhaitaient s’assurer de sa destruction. </w:t>
      </w:r>
    </w:p>
    <w:p w14:paraId="63422B3D" w14:textId="77777777" w:rsidR="0080042E" w:rsidRPr="00414ABF" w:rsidRDefault="0080042E" w:rsidP="00492D9C">
      <w:pPr>
        <w:jc w:val="both"/>
        <w:rPr>
          <w:rFonts w:ascii="Courier New" w:hAnsi="Courier New" w:cs="Courier New"/>
        </w:rPr>
      </w:pPr>
    </w:p>
    <w:p w14:paraId="63422B3E" w14:textId="6BB10668" w:rsidR="0080042E" w:rsidRPr="00414ABF" w:rsidRDefault="00414ABF" w:rsidP="00492D9C">
      <w:pPr>
        <w:jc w:val="both"/>
        <w:rPr>
          <w:rFonts w:ascii="Courier New" w:hAnsi="Courier New" w:cs="Courier New"/>
        </w:rPr>
      </w:pPr>
      <w:r w:rsidRPr="00414ABF">
        <w:rPr>
          <w:rFonts w:ascii="Courier New" w:hAnsi="Courier New" w:cs="Courier New"/>
        </w:rPr>
        <w:t xml:space="preserve">Néanmoins, malgré de longues enquêtes, rien ne prouve son existence. Il est évoqué dans de nombreux documents, sans qu’il ne soit jamais fait mention de son origine, du lieu où il serait caché, du nom de ses propriétaires, de ses créateurs… </w:t>
      </w:r>
    </w:p>
    <w:p w14:paraId="63422B3F" w14:textId="32457272" w:rsidR="0080042E" w:rsidRPr="00414ABF" w:rsidRDefault="00414ABF" w:rsidP="00492D9C">
      <w:pPr>
        <w:jc w:val="both"/>
        <w:rPr>
          <w:rFonts w:ascii="Courier New" w:hAnsi="Courier New" w:cs="Courier New"/>
        </w:rPr>
      </w:pPr>
      <w:r>
        <w:rPr>
          <w:rFonts w:ascii="Courier New" w:hAnsi="Courier New" w:cs="Courier New"/>
          <w:noProof/>
          <w:sz w:val="20"/>
          <w:szCs w:val="20"/>
        </w:rPr>
        <mc:AlternateContent>
          <mc:Choice Requires="wps">
            <w:drawing>
              <wp:anchor distT="0" distB="0" distL="114300" distR="114300" simplePos="0" relativeHeight="251658240" behindDoc="0" locked="0" layoutInCell="1" allowOverlap="1" wp14:anchorId="3D8F2790" wp14:editId="686E3563">
                <wp:simplePos x="0" y="0"/>
                <wp:positionH relativeFrom="column">
                  <wp:posOffset>-1054734</wp:posOffset>
                </wp:positionH>
                <wp:positionV relativeFrom="paragraph">
                  <wp:posOffset>205740</wp:posOffset>
                </wp:positionV>
                <wp:extent cx="8580264" cy="1850542"/>
                <wp:effectExtent l="2107565" t="0" r="2080895" b="0"/>
                <wp:wrapNone/>
                <wp:docPr id="1" name="Zone de texte 1"/>
                <wp:cNvGraphicFramePr/>
                <a:graphic xmlns:a="http://schemas.openxmlformats.org/drawingml/2006/main">
                  <a:graphicData uri="http://schemas.microsoft.com/office/word/2010/wordprocessingShape">
                    <wps:wsp>
                      <wps:cNvSpPr txBox="1"/>
                      <wps:spPr>
                        <a:xfrm rot="18171327">
                          <a:off x="0" y="0"/>
                          <a:ext cx="8580264" cy="1850542"/>
                        </a:xfrm>
                        <a:prstGeom prst="rect">
                          <a:avLst/>
                        </a:prstGeom>
                        <a:noFill/>
                        <a:ln w="6350">
                          <a:noFill/>
                        </a:ln>
                      </wps:spPr>
                      <wps:txbx>
                        <w:txbxContent>
                          <w:p w14:paraId="5C8B93B8" w14:textId="77777777" w:rsidR="00414ABF" w:rsidRPr="001E0AE2" w:rsidRDefault="00414ABF" w:rsidP="00414ABF">
                            <w:pPr>
                              <w:rPr>
                                <w:rFonts w:ascii="Top Secret" w:hAnsi="Top Secret"/>
                                <w:color w:val="000000"/>
                                <w:sz w:val="240"/>
                                <w:szCs w:val="240"/>
                                <w:lang w:val="en-GB"/>
                                <w14:textFill>
                                  <w14:solidFill>
                                    <w14:srgbClr w14:val="000000">
                                      <w14:alpha w14:val="54000"/>
                                    </w14:srgbClr>
                                  </w14:solidFill>
                                </w14:textFill>
                              </w:rPr>
                            </w:pPr>
                            <w:r w:rsidRPr="001E0AE2">
                              <w:rPr>
                                <w:rFonts w:ascii="Top Secret" w:hAnsi="Top Secret"/>
                                <w:color w:val="000000"/>
                                <w:sz w:val="240"/>
                                <w:szCs w:val="240"/>
                                <w:lang w:val="en-GB"/>
                                <w14:textFill>
                                  <w14:solidFill>
                                    <w14:srgbClr w14:val="000000">
                                      <w14:alpha w14:val="54000"/>
                                    </w14:srgbClr>
                                  </w14:solidFill>
                                </w14:textFill>
                              </w:rPr>
                              <w:t>SENSIBLE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8F2790" id="_x0000_t202" coordsize="21600,21600" o:spt="202" path="m,l,21600r21600,l21600,xe">
                <v:stroke joinstyle="miter"/>
                <v:path gradientshapeok="t" o:connecttype="rect"/>
              </v:shapetype>
              <v:shape id="Zone de texte 1" o:spid="_x0000_s1026" type="#_x0000_t202" style="position:absolute;left:0;text-align:left;margin-left:-83.05pt;margin-top:16.2pt;width:675.6pt;height:145.7pt;rotation:-3745025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" filled="f" stroked="f" strokeweight=".5pt">
                <v:textbox>
                  <w:txbxContent>
                    <w:p w14:paraId="5C8B93B8" w14:textId="77777777" w:rsidR="00414ABF" w:rsidRPr="001E0AE2" w:rsidRDefault="00414ABF" w:rsidP="00414ABF">
                      <w:pPr>
                        <w:rPr>
                          <w:rFonts w:ascii="Top Secret" w:hAnsi="Top Secret"/>
                          <w:color w:val="000000"/>
                          <w:sz w:val="240"/>
                          <w:szCs w:val="240"/>
                          <w:lang w:val="en-GB"/>
                          <w14:textFill>
                            <w14:solidFill>
                              <w14:srgbClr w14:val="000000">
                                <w14:alpha w14:val="54000"/>
                              </w14:srgbClr>
                            </w14:solidFill>
                          </w14:textFill>
                        </w:rPr>
                      </w:pPr>
                      <w:r w:rsidRPr="001E0AE2">
                        <w:rPr>
                          <w:rFonts w:ascii="Top Secret" w:hAnsi="Top Secret"/>
                          <w:color w:val="000000"/>
                          <w:sz w:val="240"/>
                          <w:szCs w:val="240"/>
                          <w:lang w:val="en-GB"/>
                          <w14:textFill>
                            <w14:solidFill>
                              <w14:srgbClr w14:val="000000">
                                <w14:alpha w14:val="54000"/>
                              </w14:srgbClr>
                            </w14:solidFill>
                          </w14:textFill>
                        </w:rPr>
                        <w:t>SENSIBLE</w:t>
                      </w:r>
                    </w:p>
                  </w:txbxContent>
                </v:textbox>
              </v:shape>
            </w:pict>
          </mc:Fallback>
        </mc:AlternateContent>
      </w:r>
    </w:p>
    <w:p w14:paraId="63422B40" w14:textId="78543CFD" w:rsidR="0080042E" w:rsidRPr="00414ABF" w:rsidRDefault="00414ABF" w:rsidP="00492D9C">
      <w:pPr>
        <w:jc w:val="both"/>
        <w:rPr>
          <w:rFonts w:ascii="Courier New" w:hAnsi="Courier New" w:cs="Courier New"/>
        </w:rPr>
      </w:pPr>
      <w:r w:rsidRPr="00414ABF">
        <w:rPr>
          <w:rFonts w:ascii="Courier New" w:hAnsi="Courier New" w:cs="Courier New"/>
        </w:rPr>
        <w:t>Le peu d’informations réunies laisse supposer que cet objet permettrait de répandre la magie sur terre de manière définitive. Certains membres réfutent fermement cette hypothèse, considérant que la magie est inhérente à un monde et ne peut y être greff</w:t>
      </w:r>
      <w:r w:rsidR="00492D9C">
        <w:rPr>
          <w:rFonts w:ascii="Courier New" w:hAnsi="Courier New" w:cs="Courier New"/>
        </w:rPr>
        <w:t>ée</w:t>
      </w:r>
      <w:r w:rsidRPr="00414ABF">
        <w:rPr>
          <w:rFonts w:ascii="Courier New" w:hAnsi="Courier New" w:cs="Courier New"/>
        </w:rPr>
        <w:t xml:space="preserve"> artificiellement.</w:t>
      </w:r>
      <w:bookmarkStart w:id="0" w:name="_GoBack"/>
      <w:bookmarkEnd w:id="0"/>
    </w:p>
    <w:p w14:paraId="63422B41" w14:textId="77777777" w:rsidR="0080042E" w:rsidRPr="00414ABF" w:rsidRDefault="0080042E" w:rsidP="00492D9C">
      <w:pPr>
        <w:jc w:val="both"/>
        <w:rPr>
          <w:rFonts w:ascii="Courier New" w:hAnsi="Courier New" w:cs="Courier New"/>
        </w:rPr>
      </w:pPr>
    </w:p>
    <w:p w14:paraId="63422B42" w14:textId="77777777" w:rsidR="0080042E" w:rsidRPr="00414ABF" w:rsidRDefault="00414ABF" w:rsidP="00492D9C">
      <w:pPr>
        <w:jc w:val="both"/>
        <w:rPr>
          <w:rFonts w:ascii="Courier New" w:hAnsi="Courier New" w:cs="Courier New"/>
        </w:rPr>
      </w:pPr>
      <w:r w:rsidRPr="00414ABF">
        <w:rPr>
          <w:rFonts w:ascii="Courier New" w:hAnsi="Courier New" w:cs="Courier New"/>
        </w:rPr>
        <w:t xml:space="preserve">L’artefact a beaucoup fait parler de lui à la fin de la grande dissension, certains craignant le revirement de situation qu’il pourrait entraîner. Une équipe a donc été mise en place pour tâcher de mettre fin à cette légende, soit en détruisant l’objet, soit en prouvant sa non existence. L’enquête n’a guère avancé depuis 2 siècles… </w:t>
      </w:r>
    </w:p>
    <w:p w14:paraId="63422B43" w14:textId="77777777" w:rsidR="0080042E" w:rsidRPr="00414ABF" w:rsidRDefault="0080042E" w:rsidP="00492D9C">
      <w:pPr>
        <w:jc w:val="both"/>
        <w:rPr>
          <w:rFonts w:ascii="Courier New" w:hAnsi="Courier New" w:cs="Courier New"/>
        </w:rPr>
      </w:pPr>
    </w:p>
    <w:p w14:paraId="63422B44" w14:textId="77777777" w:rsidR="0080042E" w:rsidRPr="00414ABF" w:rsidRDefault="0080042E" w:rsidP="00492D9C">
      <w:pPr>
        <w:jc w:val="both"/>
        <w:rPr>
          <w:rFonts w:ascii="Courier New" w:hAnsi="Courier New" w:cs="Courier New"/>
        </w:rPr>
      </w:pPr>
    </w:p>
    <w:p w14:paraId="63422B45" w14:textId="77777777" w:rsidR="0080042E" w:rsidRPr="00414ABF" w:rsidRDefault="0080042E">
      <w:pPr>
        <w:rPr>
          <w:rFonts w:ascii="Courier New" w:hAnsi="Courier New" w:cs="Courier New"/>
        </w:rPr>
      </w:pPr>
    </w:p>
    <w:p w14:paraId="63422B46" w14:textId="77777777" w:rsidR="0080042E" w:rsidRDefault="0080042E"/>
    <w:sectPr w:rsidR="0080042E">
      <w:pgSz w:w="11909" w:h="16834"/>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op Secret">
    <w:panose1 w:val="02000500000000000000"/>
    <w:charset w:val="00"/>
    <w:family w:val="auto"/>
    <w:pitch w:val="variable"/>
    <w:sig w:usb0="A00000AF" w:usb1="0000004A" w:usb2="00000000" w:usb3="00000000" w:csb0="00000113"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4"/>
  </w:compat>
  <w:rsids>
    <w:rsidRoot w:val="0080042E"/>
    <w:rsid w:val="00414ABF"/>
    <w:rsid w:val="00492D9C"/>
    <w:rsid w:val="008004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22B3A"/>
  <w15:docId w15:val="{72012E70-0745-4FAA-B6A0-244BA18EB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fr" w:eastAsia="en-GB"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160</Words>
  <Characters>914</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hadrien.reiner@gmail.com</cp:lastModifiedBy>
  <cp:revision>3</cp:revision>
  <dcterms:created xsi:type="dcterms:W3CDTF">2018-05-01T12:40:00Z</dcterms:created>
  <dcterms:modified xsi:type="dcterms:W3CDTF">2018-05-16T20:11:00Z</dcterms:modified>
</cp:coreProperties>
</file>