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8191500</wp:posOffset>
                </wp:positionH>
                <wp:positionV relativeFrom="page">
                  <wp:posOffset>5053469</wp:posOffset>
                </wp:positionV>
                <wp:extent cx="559697" cy="5048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8191500</wp:posOffset>
                </wp:positionH>
                <wp:positionV relativeFrom="page">
                  <wp:posOffset>5053469</wp:posOffset>
                </wp:positionV>
                <wp:extent cx="559697" cy="5048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697" cy="504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5010150</wp:posOffset>
                </wp:positionH>
                <wp:positionV relativeFrom="page">
                  <wp:posOffset>3213688</wp:posOffset>
                </wp:positionV>
                <wp:extent cx="559697" cy="5048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5010150</wp:posOffset>
                </wp:positionH>
                <wp:positionV relativeFrom="page">
                  <wp:posOffset>3213688</wp:posOffset>
                </wp:positionV>
                <wp:extent cx="559697" cy="5048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697" cy="504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Illian Iksen</w:t>
            </w:r>
          </w:p>
        </w:tc>
      </w:tr>
      <w:tr>
        <w:trPr>
          <w:cantSplit w:val="0"/>
          <w:trHeight w:val="28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Bart Oscard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C’est troublant, il ressemble à Ed, l’homme dont j’ai modifié la mémoire…</w:t>
            </w:r>
          </w:p>
        </w:tc>
      </w:tr>
      <w:tr>
        <w:trPr>
          <w:cantSplit w:val="0"/>
          <w:trHeight w:val="312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Amara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